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ascii="黑体" w:hAnsi="黑体" w:eastAsia="黑体"/>
          <w:b/>
          <w:bCs/>
          <w:color w:val="000000"/>
          <w:sz w:val="44"/>
          <w:szCs w:val="44"/>
        </w:rPr>
      </w:pPr>
      <w:r>
        <w:rPr>
          <w:rFonts w:ascii="黑体" w:hAnsi="黑体" w:eastAsia="黑体"/>
          <w:color w:val="000000"/>
          <w:sz w:val="32"/>
          <w:szCs w:val="32"/>
        </w:rPr>
        <w:t>附件1</w:t>
      </w:r>
    </w:p>
    <w:p>
      <w:pPr>
        <w:adjustRightInd w:val="0"/>
        <w:snapToGrid w:val="0"/>
        <w:spacing w:line="520" w:lineRule="exact"/>
        <w:jc w:val="center"/>
        <w:rPr>
          <w:rFonts w:eastAsia="方正小标宋简体"/>
          <w:b/>
          <w:bCs/>
          <w:color w:val="000000"/>
          <w:sz w:val="44"/>
          <w:szCs w:val="44"/>
        </w:rPr>
      </w:pPr>
    </w:p>
    <w:p>
      <w:pPr>
        <w:adjustRightInd w:val="0"/>
        <w:snapToGrid w:val="0"/>
        <w:spacing w:line="520" w:lineRule="exact"/>
        <w:jc w:val="center"/>
        <w:rPr>
          <w:rFonts w:eastAsia="方正小标宋简体"/>
          <w:b/>
          <w:bCs/>
          <w:color w:val="000000"/>
          <w:sz w:val="44"/>
          <w:szCs w:val="44"/>
        </w:rPr>
      </w:pPr>
      <w:r>
        <w:rPr>
          <w:rFonts w:eastAsia="方正小标宋简体"/>
          <w:b/>
          <w:bCs/>
          <w:color w:val="000000"/>
          <w:sz w:val="44"/>
          <w:szCs w:val="44"/>
        </w:rPr>
        <w:t>2019年度衡阳市科技计划项目申报指南</w:t>
      </w:r>
    </w:p>
    <w:p>
      <w:pPr>
        <w:adjustRightInd w:val="0"/>
        <w:snapToGrid w:val="0"/>
        <w:spacing w:line="520" w:lineRule="exact"/>
        <w:ind w:left="606"/>
        <w:outlineLvl w:val="0"/>
        <w:rPr>
          <w:rFonts w:eastAsia="黑体"/>
          <w:color w:val="000000"/>
          <w:kern w:val="0"/>
          <w:sz w:val="32"/>
          <w:szCs w:val="32"/>
          <w:shd w:val="clear" w:color="auto" w:fill="FFFFFF"/>
        </w:rPr>
      </w:pPr>
    </w:p>
    <w:p>
      <w:pPr>
        <w:adjustRightInd w:val="0"/>
        <w:snapToGrid w:val="0"/>
        <w:spacing w:line="520" w:lineRule="exact"/>
        <w:ind w:left="606"/>
        <w:outlineLvl w:val="0"/>
        <w:rPr>
          <w:rFonts w:eastAsia="仿宋_GB2312"/>
          <w:color w:val="000000"/>
          <w:sz w:val="32"/>
          <w:szCs w:val="32"/>
        </w:rPr>
      </w:pPr>
      <w:r>
        <w:rPr>
          <w:rFonts w:eastAsia="黑体"/>
          <w:color w:val="000000"/>
          <w:kern w:val="0"/>
          <w:sz w:val="32"/>
          <w:szCs w:val="32"/>
          <w:shd w:val="clear" w:color="auto" w:fill="FFFFFF"/>
        </w:rPr>
        <w:t>一、重大科技专项及重点研发计划</w:t>
      </w:r>
    </w:p>
    <w:p>
      <w:pPr>
        <w:adjustRightInd w:val="0"/>
        <w:snapToGrid w:val="0"/>
        <w:spacing w:line="520" w:lineRule="exact"/>
        <w:ind w:firstLine="606"/>
        <w:outlineLvl w:val="0"/>
        <w:rPr>
          <w:rFonts w:eastAsia="仿宋_GB2312"/>
          <w:color w:val="000000"/>
          <w:sz w:val="32"/>
          <w:szCs w:val="32"/>
        </w:rPr>
      </w:pPr>
      <w:r>
        <w:rPr>
          <w:rFonts w:eastAsia="仿宋_GB2312"/>
          <w:color w:val="000000"/>
          <w:sz w:val="32"/>
          <w:szCs w:val="32"/>
          <w:shd w:val="clear" w:color="auto" w:fill="FFFFFF"/>
        </w:rPr>
        <w:t>围绕衡阳市</w:t>
      </w:r>
      <w:r>
        <w:rPr>
          <w:rFonts w:hint="eastAsia" w:eastAsia="仿宋_GB2312"/>
          <w:color w:val="000000"/>
          <w:sz w:val="32"/>
          <w:szCs w:val="32"/>
          <w:shd w:val="clear" w:color="auto" w:fill="FFFFFF"/>
        </w:rPr>
        <w:t>重点发展产业</w:t>
      </w:r>
      <w:r>
        <w:rPr>
          <w:rFonts w:eastAsia="仿宋_GB2312"/>
          <w:color w:val="000000"/>
          <w:sz w:val="32"/>
          <w:szCs w:val="32"/>
          <w:shd w:val="clear" w:color="auto" w:fill="FFFFFF"/>
        </w:rPr>
        <w:t>重大技术需求，重点支持</w:t>
      </w:r>
      <w:r>
        <w:rPr>
          <w:rFonts w:eastAsia="仿宋_GB2312"/>
          <w:b/>
          <w:bCs/>
          <w:color w:val="FFC000"/>
          <w:sz w:val="32"/>
          <w:szCs w:val="32"/>
          <w:shd w:val="clear" w:color="auto" w:fill="FFFFFF"/>
        </w:rPr>
        <w:t>盐卤化工</w:t>
      </w:r>
      <w:r>
        <w:rPr>
          <w:rFonts w:eastAsia="仿宋_GB2312"/>
          <w:color w:val="000000"/>
          <w:sz w:val="32"/>
          <w:szCs w:val="32"/>
          <w:shd w:val="clear" w:color="auto" w:fill="FFFFFF"/>
        </w:rPr>
        <w:t>、</w:t>
      </w:r>
      <w:r>
        <w:rPr>
          <w:rFonts w:eastAsia="仿宋_GB2312"/>
          <w:b/>
          <w:bCs/>
          <w:color w:val="FF0000"/>
          <w:sz w:val="32"/>
          <w:szCs w:val="32"/>
          <w:shd w:val="clear" w:color="auto" w:fill="FFFFFF"/>
        </w:rPr>
        <w:t>电子信息</w:t>
      </w:r>
      <w:r>
        <w:rPr>
          <w:rFonts w:eastAsia="仿宋_GB2312"/>
          <w:color w:val="000000"/>
          <w:sz w:val="32"/>
          <w:szCs w:val="32"/>
          <w:shd w:val="clear" w:color="auto" w:fill="FFFFFF"/>
        </w:rPr>
        <w:t>、</w:t>
      </w:r>
      <w:r>
        <w:rPr>
          <w:rFonts w:eastAsia="仿宋_GB2312"/>
          <w:b/>
          <w:bCs/>
          <w:color w:val="FFC000"/>
          <w:sz w:val="32"/>
          <w:szCs w:val="32"/>
          <w:shd w:val="clear" w:color="auto" w:fill="FFFFFF"/>
        </w:rPr>
        <w:t>装备制造</w:t>
      </w:r>
      <w:r>
        <w:rPr>
          <w:rFonts w:eastAsia="仿宋_GB2312"/>
          <w:color w:val="000000"/>
          <w:sz w:val="32"/>
          <w:szCs w:val="32"/>
          <w:shd w:val="clear" w:color="auto" w:fill="FFFFFF"/>
        </w:rPr>
        <w:t>、有色金属冶炼、新能源汽车、</w:t>
      </w:r>
      <w:r>
        <w:rPr>
          <w:rFonts w:eastAsia="仿宋_GB2312"/>
          <w:b/>
          <w:bCs/>
          <w:color w:val="FF0000"/>
          <w:sz w:val="32"/>
          <w:szCs w:val="32"/>
          <w:shd w:val="clear" w:color="auto" w:fill="FFFFFF"/>
        </w:rPr>
        <w:t>新材料</w:t>
      </w:r>
      <w:r>
        <w:rPr>
          <w:rFonts w:eastAsia="仿宋_GB2312"/>
          <w:color w:val="000000"/>
          <w:sz w:val="32"/>
          <w:szCs w:val="32"/>
          <w:shd w:val="clear" w:color="auto" w:fill="FFFFFF"/>
        </w:rPr>
        <w:t>、</w:t>
      </w:r>
      <w:r>
        <w:rPr>
          <w:rFonts w:hint="eastAsia" w:eastAsia="仿宋_GB2312"/>
          <w:color w:val="000000"/>
          <w:sz w:val="32"/>
          <w:szCs w:val="32"/>
          <w:shd w:val="clear" w:color="auto" w:fill="FFFFFF"/>
        </w:rPr>
        <w:t>现代农业、</w:t>
      </w:r>
      <w:r>
        <w:rPr>
          <w:rFonts w:eastAsia="仿宋_GB2312"/>
          <w:b/>
          <w:bCs/>
          <w:color w:val="FF0000"/>
          <w:sz w:val="32"/>
          <w:szCs w:val="32"/>
          <w:shd w:val="clear" w:color="auto" w:fill="FFFFFF"/>
        </w:rPr>
        <w:t>全域旅游</w:t>
      </w:r>
      <w:r>
        <w:rPr>
          <w:rFonts w:eastAsia="仿宋_GB2312"/>
          <w:color w:val="000000"/>
          <w:sz w:val="32"/>
          <w:szCs w:val="32"/>
          <w:shd w:val="clear" w:color="auto" w:fill="FFFFFF"/>
        </w:rPr>
        <w:t>、“三黄两茶”（黄花菜、黄贡椒、湘黄鸡、油茶、茶叶）、</w:t>
      </w:r>
      <w:r>
        <w:rPr>
          <w:rFonts w:hint="eastAsia" w:eastAsia="仿宋_GB2312"/>
          <w:color w:val="000000"/>
          <w:sz w:val="32"/>
          <w:szCs w:val="32"/>
          <w:shd w:val="clear" w:color="auto" w:fill="FFFFFF"/>
        </w:rPr>
        <w:t>生物医药、</w:t>
      </w:r>
      <w:r>
        <w:rPr>
          <w:rFonts w:eastAsia="仿宋_GB2312"/>
          <w:color w:val="000000"/>
          <w:sz w:val="32"/>
          <w:szCs w:val="32"/>
          <w:shd w:val="clear" w:color="auto" w:fill="FFFFFF"/>
        </w:rPr>
        <w:t>节能环保、禁毒、消防与食品安全、艾滋病防治等领域技术攻关和成果转化示范</w:t>
      </w:r>
      <w:r>
        <w:rPr>
          <w:rFonts w:eastAsia="仿宋_GB2312"/>
          <w:color w:val="000000"/>
          <w:sz w:val="32"/>
          <w:szCs w:val="32"/>
        </w:rPr>
        <w:t>。优先支持纳入我省“产业项目建设年”中“100个重大科技创新项目”的项目。</w:t>
      </w:r>
    </w:p>
    <w:p>
      <w:pPr>
        <w:adjustRightInd w:val="0"/>
        <w:snapToGrid w:val="0"/>
        <w:spacing w:line="520" w:lineRule="exact"/>
        <w:ind w:firstLine="606"/>
        <w:outlineLvl w:val="0"/>
        <w:rPr>
          <w:rFonts w:eastAsia="仿宋_GB2312"/>
          <w:bCs/>
          <w:color w:val="000000"/>
          <w:sz w:val="32"/>
          <w:szCs w:val="32"/>
        </w:rPr>
      </w:pPr>
      <w:r>
        <w:rPr>
          <w:rFonts w:eastAsia="仿宋_GB2312"/>
          <w:color w:val="000000"/>
          <w:sz w:val="32"/>
          <w:szCs w:val="32"/>
        </w:rPr>
        <w:t>申报单位须为高新技术企业或当年已在市科技局备案高企申报认定的企业、市级以上农业产业化龙头企业、</w:t>
      </w:r>
      <w:r>
        <w:rPr>
          <w:rFonts w:eastAsia="仿宋_GB2312"/>
          <w:b/>
          <w:bCs/>
          <w:color w:val="FF0000"/>
          <w:sz w:val="32"/>
          <w:szCs w:val="32"/>
        </w:rPr>
        <w:t>科研院所</w:t>
      </w:r>
      <w:r>
        <w:rPr>
          <w:rFonts w:eastAsia="仿宋_GB2312"/>
          <w:color w:val="000000"/>
          <w:sz w:val="32"/>
          <w:szCs w:val="32"/>
        </w:rPr>
        <w:t>。重大科技创新</w:t>
      </w:r>
      <w:r>
        <w:rPr>
          <w:rFonts w:eastAsia="仿宋_GB2312"/>
          <w:color w:val="000000"/>
          <w:kern w:val="0"/>
          <w:sz w:val="32"/>
          <w:szCs w:val="32"/>
          <w:shd w:val="clear" w:color="auto" w:fill="FFFFFF"/>
        </w:rPr>
        <w:t>项目应</w:t>
      </w:r>
      <w:r>
        <w:rPr>
          <w:rFonts w:eastAsia="仿宋_GB2312"/>
          <w:color w:val="000000"/>
          <w:kern w:val="0"/>
          <w:sz w:val="32"/>
          <w:szCs w:val="32"/>
        </w:rPr>
        <w:t>拥有自主知识产权，项目承担单位拥有市级以上研发平台，项目负责人应具有副高以上职称。</w:t>
      </w:r>
    </w:p>
    <w:p>
      <w:pPr>
        <w:ind w:firstLine="640" w:firstLineChars="200"/>
        <w:rPr>
          <w:rFonts w:eastAsia="仿宋_GB2312"/>
          <w:bCs/>
          <w:color w:val="000000"/>
          <w:sz w:val="32"/>
          <w:szCs w:val="32"/>
          <w:shd w:val="clear" w:color="auto" w:fill="FFFFFF"/>
        </w:rPr>
      </w:pPr>
      <w:r>
        <w:rPr>
          <w:rFonts w:eastAsia="黑体"/>
          <w:color w:val="000000"/>
          <w:sz w:val="32"/>
          <w:szCs w:val="32"/>
        </w:rPr>
        <w:t>二、</w:t>
      </w:r>
      <w:r>
        <w:rPr>
          <w:rFonts w:eastAsia="黑体"/>
          <w:color w:val="000000"/>
          <w:kern w:val="0"/>
          <w:sz w:val="32"/>
          <w:szCs w:val="32"/>
          <w:shd w:val="clear" w:color="auto" w:fill="FFFFFF"/>
        </w:rPr>
        <w:t>技术创新引导计划</w:t>
      </w:r>
      <w:r>
        <w:rPr>
          <w:rFonts w:eastAsia="仿宋_GB2312"/>
          <w:color w:val="000000"/>
          <w:sz w:val="32"/>
          <w:szCs w:val="32"/>
        </w:rPr>
        <w:t xml:space="preserve">         </w:t>
      </w:r>
    </w:p>
    <w:p>
      <w:pPr>
        <w:adjustRightInd w:val="0"/>
        <w:snapToGrid w:val="0"/>
        <w:spacing w:line="520" w:lineRule="exact"/>
        <w:ind w:firstLine="640" w:firstLineChars="200"/>
        <w:rPr>
          <w:rFonts w:eastAsia="仿宋_GB2312"/>
          <w:bCs/>
          <w:color w:val="000000"/>
          <w:sz w:val="32"/>
          <w:szCs w:val="32"/>
        </w:rPr>
      </w:pPr>
      <w:r>
        <w:rPr>
          <w:rFonts w:eastAsia="楷体_GB2312"/>
          <w:color w:val="000000"/>
          <w:kern w:val="0"/>
          <w:sz w:val="32"/>
          <w:szCs w:val="32"/>
          <w:shd w:val="clear" w:color="auto" w:fill="FFFFFF"/>
        </w:rPr>
        <w:t>1.基础研究专题。</w:t>
      </w:r>
      <w:r>
        <w:rPr>
          <w:rFonts w:eastAsia="仿宋_GB2312"/>
          <w:b/>
          <w:bCs w:val="0"/>
          <w:color w:val="FF0000"/>
          <w:sz w:val="32"/>
          <w:szCs w:val="32"/>
        </w:rPr>
        <w:t>支持拥有省级以上重点实验室</w:t>
      </w:r>
      <w:r>
        <w:rPr>
          <w:rFonts w:eastAsia="仿宋_GB2312"/>
          <w:bCs/>
          <w:color w:val="000000"/>
          <w:sz w:val="32"/>
          <w:szCs w:val="32"/>
        </w:rPr>
        <w:t>和重点学科的单位，围绕我市优势特色产业发展，开展基础研究和基础应用研究。每个重点实验室或重点学科限报1个，申报时须上传重点实验室负责人或学科带头人推荐函。</w:t>
      </w:r>
      <w:bookmarkStart w:id="0" w:name="_GoBack"/>
      <w:bookmarkEnd w:id="0"/>
    </w:p>
    <w:p>
      <w:pPr>
        <w:adjustRightInd w:val="0"/>
        <w:snapToGrid w:val="0"/>
        <w:spacing w:line="52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ascii="楷体" w:hAnsi="楷体" w:eastAsia="楷体"/>
          <w:color w:val="000000"/>
          <w:kern w:val="0"/>
          <w:sz w:val="32"/>
          <w:szCs w:val="32"/>
          <w:shd w:val="clear" w:color="auto" w:fill="FFFFFF"/>
        </w:rPr>
        <w:t>创新型县市（区）建设专题。</w:t>
      </w:r>
      <w:r>
        <w:rPr>
          <w:rFonts w:eastAsia="仿宋_GB2312"/>
          <w:color w:val="000000"/>
          <w:kern w:val="0"/>
          <w:sz w:val="32"/>
          <w:szCs w:val="32"/>
          <w:shd w:val="clear" w:color="auto" w:fill="FFFFFF"/>
        </w:rPr>
        <w:t>申报单位为各县市（区）人民政府，根据自身优势和特点，编制《创新型县建设方案》（附件</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）。优先支持研发经费投入强度、财政科技投入、高新技术产业增加值、高新技术企业数量、发明专利拥有量、技术合同交易额、以及创新环境等指标靠前的县市（</w:t>
      </w:r>
      <w:r>
        <w:rPr>
          <w:rFonts w:hint="eastAsia" w:eastAsia="仿宋_GB2312"/>
          <w:color w:val="000000"/>
          <w:kern w:val="0"/>
          <w:sz w:val="32"/>
          <w:szCs w:val="32"/>
          <w:shd w:val="clear" w:color="auto" w:fill="FFFFFF"/>
        </w:rPr>
        <w:t>区</w:t>
      </w:r>
      <w:r>
        <w:rPr>
          <w:rFonts w:eastAsia="仿宋_GB2312"/>
          <w:color w:val="000000"/>
          <w:kern w:val="0"/>
          <w:sz w:val="32"/>
          <w:szCs w:val="32"/>
          <w:shd w:val="clear" w:color="auto" w:fill="FFFFFF"/>
        </w:rPr>
        <w:t>）。</w:t>
      </w:r>
    </w:p>
    <w:p>
      <w:pPr>
        <w:adjustRightInd w:val="0"/>
        <w:snapToGrid w:val="0"/>
        <w:spacing w:line="52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hint="eastAsia"/>
        </w:rPr>
        <w:t xml:space="preserve"> </w:t>
      </w:r>
      <w:r>
        <w:rPr>
          <w:rFonts w:hint="eastAsia" w:ascii="楷体" w:hAnsi="楷体" w:eastAsia="楷体"/>
          <w:color w:val="000000"/>
          <w:kern w:val="0"/>
          <w:sz w:val="32"/>
          <w:szCs w:val="32"/>
          <w:shd w:val="clear" w:color="auto" w:fill="FFFFFF"/>
        </w:rPr>
        <w:t>科技成果转移转化专题。</w:t>
      </w:r>
      <w:r>
        <w:rPr>
          <w:rFonts w:hint="eastAsia" w:eastAsia="仿宋_GB2312"/>
          <w:color w:val="000000"/>
          <w:kern w:val="0"/>
          <w:sz w:val="32"/>
          <w:szCs w:val="32"/>
          <w:shd w:val="clear" w:color="auto" w:fill="FFFFFF"/>
        </w:rPr>
        <w:t>支持对象为已验收的省级以上科技重点项目、获得省级以上科技奖励项目、</w:t>
      </w:r>
      <w:r>
        <w:rPr>
          <w:rFonts w:hint="eastAsia" w:eastAsia="仿宋_GB2312"/>
          <w:b/>
          <w:bCs/>
          <w:color w:val="FF0000"/>
          <w:kern w:val="0"/>
          <w:sz w:val="32"/>
          <w:szCs w:val="32"/>
          <w:shd w:val="clear" w:color="auto" w:fill="FFFFFF"/>
        </w:rPr>
        <w:t>拥有发明专利的项目以及高校、科研院所的研究成果在衡转化落地的项目（需提供相关证明材料）</w:t>
      </w:r>
      <w:r>
        <w:rPr>
          <w:rFonts w:hint="eastAsia" w:eastAsia="仿宋_GB2312"/>
          <w:color w:val="000000"/>
          <w:kern w:val="0"/>
          <w:sz w:val="32"/>
          <w:szCs w:val="32"/>
          <w:shd w:val="clear" w:color="auto" w:fill="FFFFFF"/>
        </w:rPr>
        <w:t>。</w:t>
      </w:r>
    </w:p>
    <w:p>
      <w:pPr>
        <w:adjustRightInd w:val="0"/>
        <w:snapToGrid w:val="0"/>
        <w:spacing w:line="520" w:lineRule="exact"/>
        <w:ind w:firstLine="640" w:firstLineChars="200"/>
        <w:rPr>
          <w:rFonts w:eastAsia="黑体"/>
          <w:bCs/>
          <w:color w:val="000000"/>
          <w:sz w:val="32"/>
          <w:szCs w:val="32"/>
        </w:rPr>
      </w:pPr>
      <w:r>
        <w:rPr>
          <w:rFonts w:hint="eastAsia" w:eastAsia="黑体"/>
          <w:bCs/>
          <w:color w:val="000000"/>
          <w:sz w:val="32"/>
          <w:szCs w:val="32"/>
        </w:rPr>
        <w:t>三</w:t>
      </w:r>
      <w:r>
        <w:rPr>
          <w:rFonts w:eastAsia="黑体"/>
          <w:bCs/>
          <w:color w:val="000000"/>
          <w:sz w:val="32"/>
          <w:szCs w:val="32"/>
        </w:rPr>
        <w:t>、科技创新平台计划</w:t>
      </w:r>
    </w:p>
    <w:p>
      <w:pPr>
        <w:adjustRightInd w:val="0"/>
        <w:snapToGrid w:val="0"/>
        <w:spacing w:line="520" w:lineRule="exact"/>
        <w:ind w:firstLine="640" w:firstLineChars="200"/>
        <w:rPr>
          <w:rFonts w:eastAsia="仿宋_GB2312"/>
          <w:color w:val="000000"/>
          <w:sz w:val="32"/>
          <w:szCs w:val="32"/>
        </w:rPr>
      </w:pPr>
      <w:r>
        <w:rPr>
          <w:rFonts w:eastAsia="仿宋_GB2312"/>
          <w:color w:val="000000"/>
          <w:kern w:val="0"/>
          <w:sz w:val="32"/>
          <w:szCs w:val="32"/>
          <w:shd w:val="clear" w:color="auto" w:fill="FFFFFF"/>
        </w:rPr>
        <w:t>1.</w:t>
      </w:r>
      <w:r>
        <w:rPr>
          <w:rFonts w:eastAsia="楷体_GB2312"/>
          <w:color w:val="000000"/>
          <w:kern w:val="0"/>
          <w:sz w:val="32"/>
          <w:szCs w:val="32"/>
          <w:shd w:val="clear" w:color="auto" w:fill="FFFFFF"/>
        </w:rPr>
        <w:t>市级</w:t>
      </w:r>
      <w:r>
        <w:rPr>
          <w:rFonts w:eastAsia="楷体"/>
          <w:bCs/>
          <w:color w:val="000000"/>
          <w:sz w:val="32"/>
          <w:szCs w:val="32"/>
        </w:rPr>
        <w:t>工程技术研究中心。</w:t>
      </w:r>
      <w:r>
        <w:rPr>
          <w:rFonts w:eastAsia="仿宋_GB2312"/>
          <w:color w:val="000000"/>
          <w:sz w:val="32"/>
          <w:szCs w:val="32"/>
        </w:rPr>
        <w:t>符合《衡阳市工程技术研究中心管理办法》要求。申报单位编制《衡阳市工程技术研究中心认定申报书》（附件</w:t>
      </w:r>
      <w:r>
        <w:rPr>
          <w:rFonts w:hint="eastAsia" w:eastAsia="仿宋_GB2312"/>
          <w:color w:val="000000"/>
          <w:sz w:val="32"/>
          <w:szCs w:val="32"/>
        </w:rPr>
        <w:t>5</w:t>
      </w:r>
      <w:r>
        <w:rPr>
          <w:rFonts w:eastAsia="仿宋_GB2312"/>
          <w:color w:val="000000"/>
          <w:sz w:val="32"/>
          <w:szCs w:val="32"/>
        </w:rPr>
        <w:t>）且</w:t>
      </w:r>
      <w:r>
        <w:rPr>
          <w:rFonts w:eastAsia="仿宋"/>
          <w:bCs/>
          <w:color w:val="000000"/>
          <w:sz w:val="32"/>
          <w:szCs w:val="32"/>
        </w:rPr>
        <w:t>参与</w:t>
      </w:r>
      <w:r>
        <w:rPr>
          <w:rFonts w:eastAsia="仿宋"/>
          <w:color w:val="000000"/>
          <w:kern w:val="0"/>
          <w:sz w:val="32"/>
          <w:szCs w:val="32"/>
          <w:shd w:val="clear" w:color="auto" w:fill="FFFFFF"/>
        </w:rPr>
        <w:t>省级</w:t>
      </w:r>
      <w:r>
        <w:rPr>
          <w:rFonts w:eastAsia="仿宋"/>
          <w:bCs/>
          <w:color w:val="000000"/>
          <w:sz w:val="32"/>
          <w:szCs w:val="32"/>
        </w:rPr>
        <w:t>工程技术研究中心评审</w:t>
      </w:r>
      <w:r>
        <w:rPr>
          <w:rFonts w:eastAsia="仿宋_GB2312"/>
          <w:color w:val="000000"/>
          <w:sz w:val="32"/>
          <w:szCs w:val="32"/>
        </w:rPr>
        <w:t>。</w:t>
      </w:r>
    </w:p>
    <w:p>
      <w:pPr>
        <w:pStyle w:val="7"/>
        <w:numPr>
          <w:ilvl w:val="0"/>
          <w:numId w:val="0"/>
        </w:numPr>
        <w:tabs>
          <w:tab w:val="left" w:pos="1304"/>
        </w:tabs>
        <w:adjustRightInd w:val="0"/>
        <w:snapToGrid w:val="0"/>
        <w:ind w:firstLine="640" w:firstLineChars="200"/>
        <w:rPr>
          <w:rFonts w:ascii="Times New Roman"/>
          <w:bCs/>
          <w:color w:val="000000"/>
          <w:sz w:val="32"/>
          <w:szCs w:val="32"/>
        </w:rPr>
      </w:pPr>
      <w:r>
        <w:rPr>
          <w:rFonts w:ascii="Times New Roman"/>
          <w:color w:val="000000"/>
          <w:kern w:val="0"/>
          <w:sz w:val="32"/>
          <w:szCs w:val="32"/>
          <w:shd w:val="clear" w:color="auto" w:fill="FFFFFF"/>
        </w:rPr>
        <w:t>2.</w:t>
      </w:r>
      <w:r>
        <w:rPr>
          <w:rFonts w:ascii="Times New Roman" w:eastAsia="楷体_GB2312"/>
          <w:color w:val="000000"/>
          <w:kern w:val="0"/>
          <w:sz w:val="32"/>
          <w:szCs w:val="32"/>
          <w:shd w:val="clear" w:color="auto" w:fill="FFFFFF"/>
        </w:rPr>
        <w:t>市级</w:t>
      </w:r>
      <w:r>
        <w:rPr>
          <w:rFonts w:ascii="Times New Roman" w:eastAsia="楷体"/>
          <w:bCs/>
          <w:color w:val="000000"/>
          <w:sz w:val="32"/>
          <w:szCs w:val="32"/>
        </w:rPr>
        <w:t>重点实验室。</w:t>
      </w:r>
      <w:r>
        <w:rPr>
          <w:rFonts w:ascii="Times New Roman"/>
          <w:color w:val="000000"/>
          <w:sz w:val="32"/>
          <w:szCs w:val="32"/>
        </w:rPr>
        <w:t>参照《湖南省重点实验室建设与运行管理办法》要求。申报单位编制《衡阳市重点实验室认定申报书》（附件</w:t>
      </w:r>
      <w:r>
        <w:rPr>
          <w:rFonts w:hint="eastAsia" w:ascii="Times New Roman"/>
          <w:color w:val="000000"/>
          <w:sz w:val="32"/>
          <w:szCs w:val="32"/>
        </w:rPr>
        <w:t>6</w:t>
      </w:r>
      <w:r>
        <w:rPr>
          <w:rFonts w:ascii="Times New Roman"/>
          <w:color w:val="000000"/>
          <w:sz w:val="32"/>
          <w:szCs w:val="32"/>
        </w:rPr>
        <w:t>）且</w:t>
      </w:r>
      <w:r>
        <w:rPr>
          <w:rFonts w:ascii="Times New Roman" w:eastAsia="仿宋"/>
          <w:bCs/>
          <w:color w:val="000000"/>
          <w:sz w:val="32"/>
          <w:szCs w:val="32"/>
        </w:rPr>
        <w:t>参与</w:t>
      </w:r>
      <w:r>
        <w:rPr>
          <w:rFonts w:ascii="Times New Roman" w:eastAsia="仿宋"/>
          <w:color w:val="000000"/>
          <w:kern w:val="0"/>
          <w:sz w:val="32"/>
          <w:szCs w:val="32"/>
          <w:shd w:val="clear" w:color="auto" w:fill="FFFFFF"/>
        </w:rPr>
        <w:t>省级</w:t>
      </w:r>
      <w:r>
        <w:rPr>
          <w:rFonts w:ascii="Times New Roman"/>
          <w:color w:val="000000"/>
          <w:sz w:val="32"/>
          <w:szCs w:val="32"/>
        </w:rPr>
        <w:t>重点实验室评审</w:t>
      </w:r>
      <w:r>
        <w:rPr>
          <w:rFonts w:ascii="Times New Roman"/>
          <w:bCs/>
          <w:color w:val="000000"/>
          <w:sz w:val="32"/>
          <w:szCs w:val="32"/>
        </w:rPr>
        <w:t>。</w:t>
      </w:r>
    </w:p>
    <w:p>
      <w:pPr>
        <w:pStyle w:val="4"/>
        <w:adjustRightInd w:val="0"/>
        <w:snapToGrid w:val="0"/>
        <w:spacing w:before="0" w:beforeAutospacing="0" w:after="0" w:afterAutospacing="0" w:line="560" w:lineRule="atLeast"/>
        <w:ind w:firstLine="643"/>
        <w:jc w:val="both"/>
        <w:rPr>
          <w:rFonts w:ascii="Times New Roman" w:hAnsi="Times New Roman" w:eastAsia="仿宋" w:cs="Times New Roman"/>
          <w:color w:val="000000"/>
          <w:sz w:val="32"/>
          <w:szCs w:val="32"/>
        </w:rPr>
      </w:pPr>
      <w:r>
        <w:rPr>
          <w:rFonts w:ascii="Times New Roman" w:hAnsi="Times New Roman" w:eastAsia="仿宋_GB2312" w:cs="Times New Roman"/>
          <w:color w:val="000000"/>
          <w:sz w:val="32"/>
          <w:szCs w:val="32"/>
          <w:shd w:val="clear" w:color="auto" w:fill="FFFFFF"/>
        </w:rPr>
        <w:t>3.</w:t>
      </w:r>
      <w:r>
        <w:rPr>
          <w:rFonts w:ascii="Times New Roman" w:hAnsi="Times New Roman" w:eastAsia="楷体_GB2312" w:cs="Times New Roman"/>
          <w:color w:val="000000"/>
          <w:sz w:val="32"/>
          <w:szCs w:val="32"/>
          <w:shd w:val="clear" w:color="auto" w:fill="FFFFFF"/>
        </w:rPr>
        <w:t>市级</w:t>
      </w:r>
      <w:r>
        <w:rPr>
          <w:rFonts w:ascii="Times New Roman" w:hAnsi="Times New Roman" w:eastAsia="楷体_GB2312" w:cs="Times New Roman"/>
          <w:bCs/>
          <w:color w:val="000000"/>
          <w:sz w:val="32"/>
          <w:szCs w:val="32"/>
        </w:rPr>
        <w:t>众创空间</w:t>
      </w:r>
      <w:r>
        <w:rPr>
          <w:rFonts w:ascii="Times New Roman" w:hAnsi="Times New Roman" w:eastAsia="仿宋_GB2312" w:cs="Times New Roman"/>
          <w:bCs/>
          <w:color w:val="000000"/>
          <w:sz w:val="32"/>
          <w:szCs w:val="32"/>
        </w:rPr>
        <w:t>。</w:t>
      </w:r>
      <w:r>
        <w:rPr>
          <w:rFonts w:ascii="Times New Roman" w:hAnsi="Times New Roman" w:eastAsia="仿宋" w:cs="Times New Roman"/>
          <w:bCs/>
          <w:color w:val="000000"/>
          <w:sz w:val="32"/>
          <w:szCs w:val="32"/>
        </w:rPr>
        <w:t>符合《衡阳市支持众创空间发展实施细则》要求。</w:t>
      </w:r>
      <w:r>
        <w:rPr>
          <w:rFonts w:ascii="Times New Roman" w:hAnsi="Times New Roman" w:eastAsia="仿宋" w:cs="Times New Roman"/>
          <w:color w:val="000000"/>
          <w:sz w:val="32"/>
          <w:szCs w:val="32"/>
        </w:rPr>
        <w:t>申报单位填报《衡阳市众创空间认定申报书》（附件</w:t>
      </w:r>
      <w:r>
        <w:rPr>
          <w:rFonts w:hint="eastAsia" w:ascii="Times New Roman" w:hAnsi="Times New Roman" w:eastAsia="仿宋" w:cs="Times New Roman"/>
          <w:color w:val="000000"/>
          <w:sz w:val="32"/>
          <w:szCs w:val="32"/>
        </w:rPr>
        <w:t>7</w:t>
      </w:r>
      <w:r>
        <w:rPr>
          <w:rFonts w:ascii="Times New Roman" w:hAnsi="Times New Roman" w:eastAsia="仿宋" w:cs="Times New Roman"/>
          <w:color w:val="000000"/>
          <w:sz w:val="32"/>
          <w:szCs w:val="32"/>
        </w:rPr>
        <w:t>）且</w:t>
      </w:r>
      <w:r>
        <w:rPr>
          <w:rFonts w:ascii="Times New Roman" w:hAnsi="Times New Roman" w:eastAsia="仿宋" w:cs="Times New Roman"/>
          <w:bCs/>
          <w:color w:val="000000"/>
          <w:sz w:val="32"/>
          <w:szCs w:val="32"/>
        </w:rPr>
        <w:t>参与</w:t>
      </w:r>
      <w:r>
        <w:rPr>
          <w:rFonts w:ascii="Times New Roman" w:hAnsi="Times New Roman" w:eastAsia="仿宋" w:cs="Times New Roman"/>
          <w:color w:val="000000"/>
          <w:sz w:val="32"/>
          <w:szCs w:val="32"/>
          <w:shd w:val="clear" w:color="auto" w:fill="FFFFFF"/>
        </w:rPr>
        <w:t>省级</w:t>
      </w:r>
      <w:r>
        <w:rPr>
          <w:rFonts w:ascii="Times New Roman" w:hAnsi="Times New Roman" w:eastAsia="仿宋" w:cs="Times New Roman"/>
          <w:color w:val="000000"/>
          <w:sz w:val="32"/>
          <w:szCs w:val="32"/>
        </w:rPr>
        <w:t>众创空间评审。</w:t>
      </w:r>
    </w:p>
    <w:p>
      <w:pPr>
        <w:adjustRightInd w:val="0"/>
        <w:snapToGrid w:val="0"/>
        <w:spacing w:line="520" w:lineRule="exact"/>
        <w:ind w:firstLine="640" w:firstLineChars="200"/>
        <w:rPr>
          <w:rFonts w:eastAsia="方正小标宋简体"/>
          <w:color w:val="000000"/>
          <w:sz w:val="32"/>
          <w:szCs w:val="32"/>
        </w:rPr>
      </w:pPr>
      <w:r>
        <w:rPr>
          <w:rFonts w:eastAsia="仿宋_GB2312"/>
          <w:color w:val="000000"/>
          <w:kern w:val="0"/>
          <w:sz w:val="32"/>
          <w:szCs w:val="32"/>
          <w:shd w:val="clear" w:color="auto" w:fill="FFFFFF"/>
        </w:rPr>
        <w:t>4.</w:t>
      </w:r>
      <w:r>
        <w:rPr>
          <w:rFonts w:eastAsia="楷体_GB2312"/>
          <w:color w:val="000000"/>
          <w:kern w:val="0"/>
          <w:sz w:val="32"/>
          <w:szCs w:val="32"/>
          <w:shd w:val="clear" w:color="auto" w:fill="FFFFFF"/>
        </w:rPr>
        <w:t>市级</w:t>
      </w:r>
      <w:r>
        <w:rPr>
          <w:rFonts w:eastAsia="楷体_GB2312"/>
          <w:color w:val="000000"/>
          <w:kern w:val="0"/>
          <w:sz w:val="32"/>
          <w:szCs w:val="32"/>
        </w:rPr>
        <w:t>星创天地</w:t>
      </w:r>
      <w:r>
        <w:rPr>
          <w:rFonts w:eastAsia="仿宋"/>
          <w:color w:val="000000"/>
          <w:kern w:val="0"/>
          <w:sz w:val="32"/>
          <w:szCs w:val="32"/>
        </w:rPr>
        <w:t>。</w:t>
      </w:r>
      <w:r>
        <w:rPr>
          <w:rFonts w:eastAsia="仿宋"/>
          <w:color w:val="000000"/>
          <w:sz w:val="32"/>
          <w:szCs w:val="32"/>
        </w:rPr>
        <w:t>符合《衡阳市星创天地管理办法》要求</w:t>
      </w:r>
      <w:r>
        <w:rPr>
          <w:rFonts w:hint="eastAsia" w:eastAsia="仿宋"/>
          <w:color w:val="000000"/>
          <w:sz w:val="32"/>
          <w:szCs w:val="32"/>
        </w:rPr>
        <w:t>，</w:t>
      </w:r>
      <w:r>
        <w:rPr>
          <w:rFonts w:eastAsia="仿宋"/>
          <w:color w:val="000000"/>
          <w:kern w:val="0"/>
          <w:sz w:val="32"/>
          <w:szCs w:val="32"/>
        </w:rPr>
        <w:t>申报单位填报《衡阳市星创天地认定申报书》（附件</w:t>
      </w:r>
      <w:r>
        <w:rPr>
          <w:rFonts w:hint="eastAsia" w:eastAsia="仿宋"/>
          <w:color w:val="000000"/>
          <w:kern w:val="0"/>
          <w:sz w:val="32"/>
          <w:szCs w:val="32"/>
        </w:rPr>
        <w:t>8）</w:t>
      </w:r>
      <w:r>
        <w:rPr>
          <w:rFonts w:eastAsia="仿宋"/>
          <w:color w:val="000000"/>
          <w:sz w:val="32"/>
          <w:szCs w:val="32"/>
        </w:rPr>
        <w:t>且</w:t>
      </w:r>
      <w:r>
        <w:rPr>
          <w:rFonts w:eastAsia="仿宋"/>
          <w:bCs/>
          <w:color w:val="000000"/>
          <w:sz w:val="32"/>
          <w:szCs w:val="32"/>
        </w:rPr>
        <w:t>参与</w:t>
      </w:r>
      <w:r>
        <w:rPr>
          <w:rFonts w:eastAsia="仿宋"/>
          <w:color w:val="000000"/>
          <w:kern w:val="0"/>
          <w:sz w:val="32"/>
          <w:szCs w:val="32"/>
          <w:shd w:val="clear" w:color="auto" w:fill="FFFFFF"/>
        </w:rPr>
        <w:t>省级</w:t>
      </w:r>
      <w:r>
        <w:rPr>
          <w:rFonts w:eastAsia="仿宋"/>
          <w:color w:val="000000"/>
          <w:sz w:val="32"/>
          <w:szCs w:val="32"/>
        </w:rPr>
        <w:t>星创天地评审</w:t>
      </w:r>
      <w:r>
        <w:rPr>
          <w:rFonts w:eastAsia="仿宋"/>
          <w:color w:val="000000"/>
          <w:kern w:val="0"/>
          <w:sz w:val="32"/>
          <w:szCs w:val="32"/>
        </w:rPr>
        <w:t>。</w:t>
      </w: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pPr>
        <w:adjustRightInd w:val="0"/>
        <w:snapToGrid w:val="0"/>
        <w:spacing w:line="480" w:lineRule="exact"/>
        <w:rPr>
          <w:rFonts w:eastAsia="仿宋_GB2312"/>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24A3"/>
    <w:multiLevelType w:val="multilevel"/>
    <w:tmpl w:val="2B9B24A3"/>
    <w:lvl w:ilvl="0" w:tentative="0">
      <w:start w:val="1"/>
      <w:numFmt w:val="decimal"/>
      <w:pStyle w:val="7"/>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3C4"/>
    <w:rsid w:val="00514C37"/>
    <w:rsid w:val="00734C78"/>
    <w:rsid w:val="00800377"/>
    <w:rsid w:val="008E53C4"/>
    <w:rsid w:val="00E35C4D"/>
    <w:rsid w:val="00FB58F0"/>
    <w:rsid w:val="45AB75B0"/>
    <w:rsid w:val="5D4C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标题4"/>
    <w:basedOn w:val="1"/>
    <w:qFormat/>
    <w:uiPriority w:val="0"/>
    <w:pPr>
      <w:numPr>
        <w:ilvl w:val="0"/>
        <w:numId w:val="1"/>
      </w:numPr>
      <w:tabs>
        <w:tab w:val="left" w:pos="1474"/>
      </w:tabs>
      <w:spacing w:line="560" w:lineRule="exact"/>
    </w:pPr>
    <w:rPr>
      <w:rFonts w:ascii="仿宋_GB2312" w:eastAsia="仿宋_GB2312"/>
      <w:sz w:val="30"/>
      <w:szCs w:val="20"/>
    </w:r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144</Words>
  <Characters>822</Characters>
  <Lines>6</Lines>
  <Paragraphs>1</Paragraphs>
  <TotalTime>9</TotalTime>
  <ScaleCrop>false</ScaleCrop>
  <LinksUpToDate>false</LinksUpToDate>
  <CharactersWithSpaces>965</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2019-08-08T08:09:00Z</dcterms:created>
  <dc:creator>桑三博客</dc:creator>
  <cp:lastModifiedBy>第二</cp:lastModifiedBy>
  <dcterms:modified xsi:type="dcterms:W3CDTF">2019-08-11T13:10:28Z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